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5294A" w14:textId="77777777" w:rsidR="00D8003A" w:rsidRDefault="00000000">
      <w:pPr>
        <w:pStyle w:val="Heading1"/>
      </w:pPr>
      <w:r>
        <w:rPr>
          <w:rFonts w:ascii="Arial" w:hAnsi="Arial"/>
        </w:rPr>
        <w:t>Request for Proposal: Host the NBBA Beep Baseball World Series</w:t>
      </w:r>
    </w:p>
    <w:p w14:paraId="23FDCB3C" w14:textId="77777777" w:rsidR="00433C3A" w:rsidRDefault="00433C3A">
      <w:pPr>
        <w:rPr>
          <w:i/>
          <w:color w:val="5A5A5A"/>
        </w:rPr>
      </w:pPr>
    </w:p>
    <w:p w14:paraId="5A6A7DFC" w14:textId="77777777" w:rsidR="00D8003A" w:rsidRDefault="00000000">
      <w:r>
        <w:rPr>
          <w:i/>
          <w:color w:val="5A5A5A"/>
        </w:rPr>
        <w:t>Reimagining baseball for blind and visually impaired athletes.</w:t>
      </w:r>
    </w:p>
    <w:p w14:paraId="4270076F" w14:textId="77777777" w:rsidR="00D8003A" w:rsidRDefault="00000000">
      <w:pPr>
        <w:spacing w:after="20"/>
      </w:pPr>
      <w:r>
        <w:t>Issued by: National Beep Baseball Association (NBBA) Tournament Committee</w:t>
      </w:r>
    </w:p>
    <w:p w14:paraId="5EDA13D3" w14:textId="70BB736D" w:rsidR="00D8003A" w:rsidRDefault="00000000">
      <w:pPr>
        <w:spacing w:after="20"/>
      </w:pPr>
      <w:r>
        <w:t xml:space="preserve">Contact: NBBA </w:t>
      </w:r>
      <w:r w:rsidR="00D9025E">
        <w:t>John Lykowski</w:t>
      </w:r>
    </w:p>
    <w:p w14:paraId="6F377212" w14:textId="77777777" w:rsidR="00D8003A" w:rsidRDefault="00000000">
      <w:pPr>
        <w:spacing w:after="20"/>
      </w:pPr>
      <w:r>
        <w:t>Address: 1400 Patriot Blvd, #290 | Glenview, IL 60025</w:t>
      </w:r>
    </w:p>
    <w:p w14:paraId="3D20165F" w14:textId="02944116" w:rsidR="00D8003A" w:rsidRDefault="00000000">
      <w:pPr>
        <w:spacing w:after="20"/>
      </w:pPr>
      <w:r>
        <w:t xml:space="preserve">Phone: 866.400.4551 (Option </w:t>
      </w:r>
      <w:r w:rsidR="00D9025E">
        <w:t>1</w:t>
      </w:r>
      <w:r>
        <w:t>)</w:t>
      </w:r>
    </w:p>
    <w:p w14:paraId="130721D7" w14:textId="77777777" w:rsidR="00D8003A" w:rsidRDefault="00000000">
      <w:pPr>
        <w:spacing w:after="20"/>
      </w:pPr>
      <w:r>
        <w:t xml:space="preserve">Email: </w:t>
      </w:r>
      <w:hyperlink r:id="rId8">
        <w:r w:rsidR="00D8003A">
          <w:rPr>
            <w:color w:val="0563C1"/>
            <w:u w:val="single"/>
          </w:rPr>
          <w:t>tournaments@nbba.org</w:t>
        </w:r>
      </w:hyperlink>
    </w:p>
    <w:p w14:paraId="13A9FB17" w14:textId="51F4A8BF" w:rsidR="00D8003A" w:rsidRDefault="00000000">
      <w:pPr>
        <w:spacing w:after="20"/>
      </w:pPr>
      <w:r>
        <w:t xml:space="preserve">Website: </w:t>
      </w:r>
      <w:hyperlink r:id="rId9">
        <w:r w:rsidR="00D8003A">
          <w:rPr>
            <w:color w:val="0563C1"/>
            <w:u w:val="single"/>
          </w:rPr>
          <w:t>nbba.org</w:t>
        </w:r>
      </w:hyperlink>
    </w:p>
    <w:p w14:paraId="7B126DDB" w14:textId="77777777" w:rsidR="00D8003A" w:rsidRDefault="00000000">
      <w:pPr>
        <w:spacing w:after="20"/>
      </w:pPr>
      <w:r>
        <w:t>Organization: 501(c)(3) nonprofit corporation</w:t>
      </w:r>
    </w:p>
    <w:p w14:paraId="0D0D55DC" w14:textId="77777777" w:rsidR="00433C3A" w:rsidRDefault="00433C3A">
      <w:pPr>
        <w:spacing w:after="20"/>
      </w:pPr>
    </w:p>
    <w:p w14:paraId="53A39098" w14:textId="77777777" w:rsidR="00D8003A" w:rsidRDefault="00000000">
      <w:pPr>
        <w:pStyle w:val="Heading2"/>
        <w:rPr>
          <w:rFonts w:ascii="Arial" w:hAnsi="Arial"/>
        </w:rPr>
      </w:pPr>
      <w:r>
        <w:rPr>
          <w:rFonts w:ascii="Arial" w:hAnsi="Arial"/>
        </w:rPr>
        <w:t>1. Event Overview</w:t>
      </w:r>
    </w:p>
    <w:p w14:paraId="44EEEF7C" w14:textId="77777777" w:rsidR="00D8003A" w:rsidRDefault="00000000">
      <w:r>
        <w:t>The NBBA World Series is the association’s premier annual tournament and brings together blind and visually impaired athletes, teams, volunteers, officials, families, and supporters from across the United States and beyond.</w:t>
      </w:r>
    </w:p>
    <w:p w14:paraId="1D6640D7" w14:textId="77777777" w:rsidR="00D8003A" w:rsidRDefault="00000000">
      <w:pPr>
        <w:pStyle w:val="ListBullet"/>
      </w:pPr>
      <w:r>
        <w:t>NBBA membership: More than 500 members.</w:t>
      </w:r>
    </w:p>
    <w:p w14:paraId="76D234F2" w14:textId="77777777" w:rsidR="00D8003A" w:rsidRDefault="00000000">
      <w:pPr>
        <w:pStyle w:val="ListBullet"/>
      </w:pPr>
      <w:r>
        <w:t>Athlete participation: Approximately 300 blind and visually impaired athletes, depending on the tournament field.</w:t>
      </w:r>
    </w:p>
    <w:p w14:paraId="794614A2" w14:textId="77777777" w:rsidR="00D8003A" w:rsidRDefault="00000000">
      <w:pPr>
        <w:pStyle w:val="ListBullet"/>
      </w:pPr>
      <w:r>
        <w:t>Teams: Approximately 20 teams are expected, with the possibility of up to 24 teams.</w:t>
      </w:r>
    </w:p>
    <w:p w14:paraId="10927A46" w14:textId="77777777" w:rsidR="00D8003A" w:rsidRDefault="00000000">
      <w:pPr>
        <w:pStyle w:val="ListBullet"/>
      </w:pPr>
      <w:r>
        <w:t>Tournament timing: The World Series is scheduled in July, with late July generally preferred.</w:t>
      </w:r>
    </w:p>
    <w:p w14:paraId="5E6986CD" w14:textId="77777777" w:rsidR="00D8003A" w:rsidRDefault="00000000">
      <w:pPr>
        <w:pStyle w:val="ListBullet"/>
      </w:pPr>
      <w:r>
        <w:t>Tournament week: Competition runs Monday through Saturday. Tournament play may begin Monday evening when scheduling requires it, with championship game(s) held Saturday.</w:t>
      </w:r>
    </w:p>
    <w:p w14:paraId="1165493B" w14:textId="77777777" w:rsidR="00D8003A" w:rsidRDefault="00000000">
      <w:pPr>
        <w:pStyle w:val="ListBullet"/>
      </w:pPr>
      <w:r>
        <w:t>Volunteer scope: Hosts should plan for approximately 500 to 600 volunteer shifts across the six tournament days. The 2026 World Series used 545 volunteer shifts, with many individuals serving more than one shift.</w:t>
      </w:r>
    </w:p>
    <w:p w14:paraId="75B71F57" w14:textId="77777777" w:rsidR="00D8003A" w:rsidRDefault="00000000">
      <w:pPr>
        <w:pStyle w:val="Heading2"/>
      </w:pPr>
      <w:r>
        <w:rPr>
          <w:rFonts w:ascii="Arial" w:hAnsi="Arial"/>
        </w:rPr>
        <w:t>2. Purpose of this RFP</w:t>
      </w:r>
    </w:p>
    <w:p w14:paraId="0D3A54AE" w14:textId="77777777" w:rsidR="00D8003A" w:rsidRDefault="00000000">
      <w:r>
        <w:t>NBBA seeks proposals from cities, destination organizations, sports commissions, nonprofit partners, and other qualified host organizations capable of supporting the World Series. The selected host is expected to coordinate hotel, sports-complex, volunteer, transportation, operational, accessibility, and financial commitments described in this RFP.</w:t>
      </w:r>
    </w:p>
    <w:p w14:paraId="11CF454C" w14:textId="77777777" w:rsidR="00D8003A" w:rsidRDefault="00000000">
      <w:r>
        <w:t xml:space="preserve">This RFP is intended to give prospective hosts a realistic understanding of the event before a </w:t>
      </w:r>
      <w:r w:rsidR="00683178">
        <w:t xml:space="preserve">site visit and </w:t>
      </w:r>
      <w:r>
        <w:t>formal bid is submitted. Exact costs and arrangements will vary by market, venue, hotel agreements, sponsorships, grants, and in-kind support.</w:t>
      </w:r>
    </w:p>
    <w:p w14:paraId="57A21CEB" w14:textId="77777777" w:rsidR="00D8003A" w:rsidRDefault="00000000">
      <w:pPr>
        <w:pStyle w:val="Heading2"/>
      </w:pPr>
      <w:r>
        <w:rPr>
          <w:rFonts w:ascii="Arial" w:hAnsi="Arial"/>
        </w:rPr>
        <w:t>3. Host Selection and Bidding Process</w:t>
      </w:r>
    </w:p>
    <w:p w14:paraId="013C58F0" w14:textId="77777777" w:rsidR="00D8003A" w:rsidRDefault="00000000">
      <w:pPr>
        <w:pStyle w:val="ListNumber"/>
      </w:pPr>
      <w:r>
        <w:t>Site inspection. Site visits are coordinated through the NBBA Tournament Committee. The prospective host must facilitate an on-site inspection of proposed hotels and sports-complex facilities for three to four NBBA Tournament Committee representatives. Travel and hosting expenses associated with the site inspection are the responsibility of the prospective host.</w:t>
      </w:r>
    </w:p>
    <w:p w14:paraId="032CA271" w14:textId="77777777" w:rsidR="00D8003A" w:rsidRDefault="00000000">
      <w:pPr>
        <w:pStyle w:val="ListNumber"/>
      </w:pPr>
      <w:r>
        <w:t>Invitation to bid. After the site inspection and authorization from the NBBA Tournament Committee to proceed, the prospective host may submit a formal proposal. Proposals are by invitation only and must be submitted no later than June 1, two calendar years before the proposed World Series. Example: a bid to host the 2029 World Series is due June 1, 2027.</w:t>
      </w:r>
    </w:p>
    <w:p w14:paraId="626085D1" w14:textId="77777777" w:rsidR="00D8003A" w:rsidRDefault="00000000">
      <w:pPr>
        <w:pStyle w:val="ListNumber"/>
      </w:pPr>
      <w:r>
        <w:lastRenderedPageBreak/>
        <w:t>Accessible proposal format. Bid materials must be submitted in Microsoft Word or as an accessible tagged PDF.</w:t>
      </w:r>
    </w:p>
    <w:p w14:paraId="2BFA942E" w14:textId="77777777" w:rsidR="00D8003A" w:rsidRDefault="00000000">
      <w:pPr>
        <w:pStyle w:val="ListNumber"/>
      </w:pPr>
      <w:r>
        <w:t>Bid fee. A non-refundable $3,500 bid fee is required for the selected bid and is payable by September 1 of the year the bid is awarded, following approval by the NBBA Board of Directors.</w:t>
      </w:r>
    </w:p>
    <w:p w14:paraId="47136D7F" w14:textId="77777777" w:rsidR="00D8003A" w:rsidRDefault="00000000">
      <w:pPr>
        <w:pStyle w:val="Heading2"/>
      </w:pPr>
      <w:r>
        <w:rPr>
          <w:rFonts w:ascii="Arial" w:hAnsi="Arial"/>
        </w:rPr>
        <w:t>4. Host Responsibility Summary</w:t>
      </w:r>
    </w:p>
    <w:p w14:paraId="4F5C713C" w14:textId="77777777" w:rsidR="00D8003A" w:rsidRDefault="00000000">
      <w:r>
        <w:t>At a minimum, the host proposal should address the following commitments:</w:t>
      </w:r>
    </w:p>
    <w:p w14:paraId="2870EB4E" w14:textId="77777777" w:rsidR="00D8003A" w:rsidRDefault="00F51003">
      <w:pPr>
        <w:pStyle w:val="ListBullet"/>
      </w:pPr>
      <w:r>
        <w:t>Fourteen competition fields, plus at least two practice fields. Four practice fields are preferred.</w:t>
      </w:r>
    </w:p>
    <w:p w14:paraId="0EFFE761" w14:textId="77777777" w:rsidR="00D8003A" w:rsidRDefault="00000000">
      <w:pPr>
        <w:pStyle w:val="ListBullet"/>
      </w:pPr>
      <w:r>
        <w:t>A total contracted hotel block of at least 130 rooms, including approximately 40 rooms for NBBA tournament staff and officials. The host is responsible for the cost of those 40 staff/official rooms for seven nights. Team and participant rooms within the remaining block are paid by teams or participants. Five complimentary suites for approximately 10 nights for the NBBA Executive Committee are preferred in addition to the 130-room block.</w:t>
      </w:r>
    </w:p>
    <w:p w14:paraId="0A5C3820" w14:textId="77777777" w:rsidR="00D8003A" w:rsidRDefault="00000000">
      <w:pPr>
        <w:pStyle w:val="ListBullet"/>
      </w:pPr>
      <w:r>
        <w:t>Complimentary breakfast and complimentary parking for NBBA guests in contracted hotel blocks.</w:t>
      </w:r>
    </w:p>
    <w:p w14:paraId="0EE1ECD5" w14:textId="77777777" w:rsidR="00D8003A" w:rsidRDefault="00000000">
      <w:pPr>
        <w:pStyle w:val="ListBullet"/>
      </w:pPr>
      <w:r>
        <w:t>Recruitment and coordination of the local volunteer workforce, with planning for approximately 500 to 600 volunteer shifts over Monday through Saturday.</w:t>
      </w:r>
    </w:p>
    <w:p w14:paraId="0C476C9E" w14:textId="77777777" w:rsidR="00D8003A" w:rsidRDefault="00000000">
      <w:pPr>
        <w:pStyle w:val="ListBullet"/>
      </w:pPr>
      <w:r>
        <w:t>Sports-complex field preparation, field equipment, water and ice support, restrooms, medical coverage, golf carts, equipment receiving and storage, and other on-site operational requirements.</w:t>
      </w:r>
    </w:p>
    <w:p w14:paraId="2B1E9695" w14:textId="77777777" w:rsidR="00D8003A" w:rsidRDefault="00000000">
      <w:pPr>
        <w:pStyle w:val="ListBullet"/>
      </w:pPr>
      <w:r>
        <w:t>Host funding for one-half of 250 new official beep baseballs. NBBA funds the remaining half.</w:t>
      </w:r>
    </w:p>
    <w:p w14:paraId="4F8399E9" w14:textId="77777777" w:rsidR="00D8003A" w:rsidRDefault="00000000">
      <w:pPr>
        <w:pStyle w:val="ListBullet"/>
      </w:pPr>
      <w:r>
        <w:t>A transportation plan addressing the major airport, contracted hotel(s), sports complex, and official tournament events.</w:t>
      </w:r>
    </w:p>
    <w:p w14:paraId="06B459F0" w14:textId="77777777" w:rsidR="00D8003A" w:rsidRDefault="00000000">
      <w:pPr>
        <w:pStyle w:val="ListBullet"/>
      </w:pPr>
      <w:r>
        <w:t>A Saturday awards-banquet facility. Banquet meal and food expenses are the responsibility of NBBA, not the host.</w:t>
      </w:r>
    </w:p>
    <w:p w14:paraId="4FEAFAF1" w14:textId="77777777" w:rsidR="00D8003A" w:rsidRDefault="00000000">
      <w:pPr>
        <w:pStyle w:val="ListBullet"/>
      </w:pPr>
      <w:r>
        <w:t>Compliance with accessibility, service-animal, safety, permit, and facility requirements.</w:t>
      </w:r>
    </w:p>
    <w:p w14:paraId="04A9D695" w14:textId="77777777" w:rsidR="00D8003A" w:rsidRDefault="00000000">
      <w:pPr>
        <w:spacing w:before="80"/>
      </w:pPr>
      <w:r>
        <w:t>Estimated host commitment: As a general planning guideline, prospective hosts should anticipate an overall host commitment of approximately $80,000 to $125,000. Actual costs may fall outside this range depending on hotel rates, facility costs, transportation, local market conditions, donated goods and services, sponsorships, municipal support, and other in-kind contributions.</w:t>
      </w:r>
    </w:p>
    <w:p w14:paraId="0299BC3E" w14:textId="77777777" w:rsidR="00D8003A" w:rsidRDefault="00000000">
      <w:pPr>
        <w:pStyle w:val="Heading2"/>
      </w:pPr>
      <w:r>
        <w:rPr>
          <w:rFonts w:ascii="Arial" w:hAnsi="Arial"/>
        </w:rPr>
        <w:t>5. Playing Complex Requirements</w:t>
      </w:r>
    </w:p>
    <w:p w14:paraId="5ED74D25" w14:textId="77777777" w:rsidR="00D8003A" w:rsidRDefault="00000000">
      <w:pPr>
        <w:pStyle w:val="Heading3"/>
      </w:pPr>
      <w:r>
        <w:rPr>
          <w:rFonts w:ascii="Arial" w:hAnsi="Arial"/>
        </w:rPr>
        <w:t>5.1 Competition and Practice Fields</w:t>
      </w:r>
    </w:p>
    <w:p w14:paraId="04B76E3F" w14:textId="77777777" w:rsidR="00D8003A" w:rsidRDefault="00000000">
      <w:r>
        <w:t>The host must secure a sports complex capable of supporting the following minimum field inventory:</w:t>
      </w:r>
    </w:p>
    <w:p w14:paraId="0C0D1D4A" w14:textId="77777777" w:rsidR="00D8003A" w:rsidRDefault="00000000">
      <w:pPr>
        <w:pStyle w:val="ListBullet"/>
      </w:pPr>
      <w:r>
        <w:t>Competition fields: 1</w:t>
      </w:r>
      <w:r w:rsidR="00251185">
        <w:t>4</w:t>
      </w:r>
      <w:r>
        <w:t xml:space="preserve"> unobstructed natural-grass fields.</w:t>
      </w:r>
    </w:p>
    <w:p w14:paraId="6E294E69" w14:textId="77777777" w:rsidR="00D8003A" w:rsidRDefault="00000000">
      <w:pPr>
        <w:pStyle w:val="ListBullet"/>
      </w:pPr>
      <w:r>
        <w:t>Practice fields: At least 2 additional fields are required. A total of 4 practice fields is preferred.</w:t>
      </w:r>
    </w:p>
    <w:p w14:paraId="41B20AA1" w14:textId="77777777" w:rsidR="00D8003A" w:rsidRDefault="00000000">
      <w:pPr>
        <w:pStyle w:val="ListBullet"/>
      </w:pPr>
      <w:r>
        <w:t>Approximate playing area per field: 200 feet wide by 250 feet long.</w:t>
      </w:r>
    </w:p>
    <w:p w14:paraId="664E9F53" w14:textId="77777777" w:rsidR="00D8003A" w:rsidRDefault="00000000">
      <w:pPr>
        <w:pStyle w:val="ListBullet"/>
      </w:pPr>
      <w:r>
        <w:t>Field separation: Approximately 100 feet between adjacent playing areas is preferred when the complex layout allows.</w:t>
      </w:r>
    </w:p>
    <w:p w14:paraId="71430F03" w14:textId="77777777" w:rsidR="00D8003A" w:rsidRDefault="00000000">
      <w:pPr>
        <w:pStyle w:val="ListBullet"/>
      </w:pPr>
      <w:r>
        <w:t>Surface: Healthy grass coverage on level terrain, with grass maintained at no more than approximately 1.5 inches and fields mowed no later than two days before tournament play.</w:t>
      </w:r>
    </w:p>
    <w:p w14:paraId="34A3DA74" w14:textId="77777777" w:rsidR="00D8003A" w:rsidRDefault="00000000">
      <w:pPr>
        <w:pStyle w:val="ListBullet"/>
      </w:pPr>
      <w:r>
        <w:t>Field safety: Competition and practice areas must be free from trees, fences, exposed sprinkler heads, irrigation equipment, holes, permanent structures, and other hazards or obstructions within the required playing area.</w:t>
      </w:r>
    </w:p>
    <w:p w14:paraId="0D00716E" w14:textId="77777777" w:rsidR="009B009F" w:rsidRDefault="00000000">
      <w:pPr>
        <w:pStyle w:val="ListBullet"/>
      </w:pPr>
      <w:r>
        <w:t>Soccer goals: Fields with soccer goals must have removable goals that can be relocated outside the required clear playing area during tournament use. Fixed soccer goals that interfere with the competition or practice field area are not acceptable.</w:t>
      </w:r>
    </w:p>
    <w:p w14:paraId="650C41E8" w14:textId="77777777" w:rsidR="00D8003A" w:rsidRDefault="00000000">
      <w:pPr>
        <w:pStyle w:val="ListBullet"/>
      </w:pPr>
      <w:r>
        <w:t>Drainage: Fields should have adequate drainage and a plan for addressing muddy or damaged areas during tournament week.</w:t>
      </w:r>
    </w:p>
    <w:p w14:paraId="22493CEC" w14:textId="77777777" w:rsidR="00D8003A" w:rsidRDefault="00000000">
      <w:pPr>
        <w:pStyle w:val="ListBullet"/>
      </w:pPr>
      <w:r>
        <w:t>Noise: The complex must be reasonably quiet and sufficiently separated from major roadway noise, aircraft noise, and other conditions that interfere with players hearing beeping equipment.</w:t>
      </w:r>
    </w:p>
    <w:p w14:paraId="6EB2E2D4" w14:textId="77777777" w:rsidR="00D8003A" w:rsidRDefault="00000000">
      <w:pPr>
        <w:pStyle w:val="ListBullet"/>
      </w:pPr>
      <w:r>
        <w:t>Lighting: Lighted fields are preferred and should be identified in the proposal.</w:t>
      </w:r>
    </w:p>
    <w:p w14:paraId="5FB4C897" w14:textId="77777777" w:rsidR="00D8003A" w:rsidRDefault="00000000">
      <w:pPr>
        <w:pStyle w:val="Heading3"/>
      </w:pPr>
      <w:r>
        <w:rPr>
          <w:rFonts w:ascii="Arial" w:hAnsi="Arial"/>
        </w:rPr>
        <w:lastRenderedPageBreak/>
        <w:t>5.2 Field Preparation and Daily Maintenance</w:t>
      </w:r>
    </w:p>
    <w:p w14:paraId="35802026" w14:textId="77777777" w:rsidR="00D8003A" w:rsidRDefault="00000000">
      <w:r>
        <w:t>The selected sports complex, with NBBA guidance, is responsible for preparing and maintaining competition fields throughout the World Series.</w:t>
      </w:r>
    </w:p>
    <w:p w14:paraId="0F5E1CBC" w14:textId="77777777" w:rsidR="00D8003A" w:rsidRDefault="00000000">
      <w:pPr>
        <w:pStyle w:val="ListBullet"/>
      </w:pPr>
      <w:r>
        <w:t>Sports-complex personnel will complete initial field lining and daily touch-ups as needed using NBBA field diagrams and guidance, including on-deck circles and other required markings.</w:t>
      </w:r>
    </w:p>
    <w:p w14:paraId="2881245A" w14:textId="77777777" w:rsidR="00D8003A" w:rsidRDefault="00000000">
      <w:pPr>
        <w:pStyle w:val="ListBullet"/>
      </w:pPr>
      <w:r>
        <w:t xml:space="preserve">The sports complex must provide or coordinate appropriate field-maintenance materials for wet or damaged areas, such as </w:t>
      </w:r>
      <w:proofErr w:type="spellStart"/>
      <w:r>
        <w:t>Turface</w:t>
      </w:r>
      <w:proofErr w:type="spellEnd"/>
      <w:r>
        <w:t xml:space="preserve"> or an equivalent product.</w:t>
      </w:r>
    </w:p>
    <w:p w14:paraId="7D5C522E" w14:textId="77777777" w:rsidR="00D8003A" w:rsidRDefault="00000000">
      <w:pPr>
        <w:pStyle w:val="ListBullet"/>
      </w:pPr>
      <w:r>
        <w:t>Trash receptacles must be available at field and concession areas and serviced throughout tournament play.</w:t>
      </w:r>
    </w:p>
    <w:p w14:paraId="59C9A579" w14:textId="77777777" w:rsidR="00D8003A" w:rsidRDefault="00000000">
      <w:pPr>
        <w:pStyle w:val="ListBullet"/>
      </w:pPr>
      <w:r>
        <w:t>Restrooms must be located conveniently throughout the complex. As a planning standard, provide approximately one to two permanent or portable restroom units between every two competition fields, with appropriate accessible units and servicing.</w:t>
      </w:r>
    </w:p>
    <w:p w14:paraId="27DDE90D" w14:textId="77777777" w:rsidR="00D8003A" w:rsidRDefault="00000000">
      <w:pPr>
        <w:pStyle w:val="Heading3"/>
      </w:pPr>
      <w:r>
        <w:rPr>
          <w:rFonts w:ascii="Arial" w:hAnsi="Arial"/>
        </w:rPr>
        <w:t>5.3 Tents, Tables, Seating, Water and Ice</w:t>
      </w:r>
    </w:p>
    <w:p w14:paraId="07426640" w14:textId="77777777" w:rsidR="00D8003A" w:rsidRDefault="00000000">
      <w:r>
        <w:t>The host and selected sports complex should plan for the following field-level equipment for each of the 14 competition fields:</w:t>
      </w:r>
    </w:p>
    <w:p w14:paraId="19596684" w14:textId="77777777" w:rsidR="00D8003A" w:rsidRDefault="00000000">
      <w:pPr>
        <w:pStyle w:val="ListBullet"/>
      </w:pPr>
      <w:r>
        <w:t>Two 10-by-20-foot pop-up tents, one for each team bench area.</w:t>
      </w:r>
    </w:p>
    <w:p w14:paraId="15BE9173" w14:textId="77777777" w:rsidR="00D8003A" w:rsidRDefault="00000000">
      <w:pPr>
        <w:pStyle w:val="ListBullet"/>
      </w:pPr>
      <w:r>
        <w:t>One 10-by-10-foot tent behind home plate for scorekeeping and tournament staff.</w:t>
      </w:r>
    </w:p>
    <w:p w14:paraId="4ADEA4CB" w14:textId="77777777" w:rsidR="00D8003A" w:rsidRDefault="00EC3E5F">
      <w:pPr>
        <w:pStyle w:val="ListBullet"/>
      </w:pPr>
      <w:r>
        <w:t>One 6-foot table per field, located in the scorekeeper/staff area.</w:t>
      </w:r>
    </w:p>
    <w:p w14:paraId="5A64EC8A" w14:textId="77777777" w:rsidR="00D8003A" w:rsidRDefault="00000000">
      <w:pPr>
        <w:pStyle w:val="ListBullet"/>
      </w:pPr>
      <w:r>
        <w:t>Seating capacity for 25 people at each team bench and four people in the scorekeeper/staff area.</w:t>
      </w:r>
    </w:p>
    <w:p w14:paraId="6CD36071" w14:textId="77777777" w:rsidR="00D8003A" w:rsidRDefault="00000000">
      <w:pPr>
        <w:pStyle w:val="ListBullet"/>
      </w:pPr>
      <w:r>
        <w:t>Three water/ice stations per field: one at each team bench and one at the scorekeeper/staff area. Each station may use a cooler stocked with bottled water and ice or a dispensing cooler suitable for drinking water and ice.</w:t>
      </w:r>
    </w:p>
    <w:p w14:paraId="0427C7FD" w14:textId="77777777" w:rsidR="009B009F" w:rsidRDefault="00000000">
      <w:pPr>
        <w:pStyle w:val="ListBullet"/>
      </w:pPr>
      <w:r>
        <w:t>Cups: When 5-gallon water jugs, bulk water dispensers, or similar shared water containers are used, drinking cups must be supplied and replenished at each applicable water station.</w:t>
      </w:r>
    </w:p>
    <w:p w14:paraId="052FEEFC" w14:textId="77777777" w:rsidR="00D8003A" w:rsidRDefault="00000000">
      <w:pPr>
        <w:pStyle w:val="ListBullet"/>
      </w:pPr>
      <w:r>
        <w:t>Continuous replenishment of water and ice throughout tournament play.</w:t>
      </w:r>
    </w:p>
    <w:p w14:paraId="1AEFE442" w14:textId="77777777" w:rsidR="00D8003A" w:rsidRDefault="00000000">
      <w:r>
        <w:t>Additional event equipment includes:</w:t>
      </w:r>
    </w:p>
    <w:p w14:paraId="00147FFD" w14:textId="77777777" w:rsidR="00D8003A" w:rsidRDefault="00000000">
      <w:pPr>
        <w:pStyle w:val="ListBullet"/>
      </w:pPr>
      <w:r>
        <w:t>One additional 10-by-10-foot tent and one additional 6-foot table at the designated Game of the Day livestream field.</w:t>
      </w:r>
    </w:p>
    <w:p w14:paraId="2D7EAF61" w14:textId="77777777" w:rsidR="00D8003A" w:rsidRDefault="00000000">
      <w:pPr>
        <w:pStyle w:val="ListBullet"/>
      </w:pPr>
      <w:r>
        <w:t>Additional tents and tables for tournament headquarters when a gazebo, pavilion, indoor room, or other suitable permanent headquarters location is not available.</w:t>
      </w:r>
    </w:p>
    <w:p w14:paraId="701AE4FE" w14:textId="77777777" w:rsidR="00D8003A" w:rsidRDefault="00000000">
      <w:pPr>
        <w:pStyle w:val="ListBullet"/>
      </w:pPr>
      <w:r>
        <w:t>A minimum of eight golf carts for NBBA tournament operations and field support. Electric carts are preferred when feasible because of field noise considerations.</w:t>
      </w:r>
    </w:p>
    <w:p w14:paraId="52CFDA0F" w14:textId="77777777" w:rsidR="00D8003A" w:rsidRDefault="00000000">
      <w:pPr>
        <w:pStyle w:val="Heading3"/>
      </w:pPr>
      <w:r>
        <w:rPr>
          <w:rFonts w:ascii="Arial" w:hAnsi="Arial"/>
        </w:rPr>
        <w:t>5.4 Tournament Headquarters and Equipment Logistics</w:t>
      </w:r>
    </w:p>
    <w:p w14:paraId="0AED5FF9" w14:textId="77777777" w:rsidR="00D8003A" w:rsidRDefault="00000000">
      <w:r>
        <w:t>The sports complex selected by the host must be prepared for tournament operations beyond the six days of competition.</w:t>
      </w:r>
    </w:p>
    <w:p w14:paraId="4F8783DC" w14:textId="77777777" w:rsidR="00D8003A" w:rsidRDefault="00000000">
      <w:pPr>
        <w:pStyle w:val="ListBullet"/>
      </w:pPr>
      <w:r>
        <w:t>The complex should be able to receive approximately four to five pallets of NBBA tournament equipment beginning the Thursday before tournament week.</w:t>
      </w:r>
    </w:p>
    <w:p w14:paraId="1CDA75CD" w14:textId="77777777" w:rsidR="00D8003A" w:rsidRDefault="00000000">
      <w:pPr>
        <w:pStyle w:val="ListBullet"/>
      </w:pPr>
      <w:r>
        <w:t>Secure, weather-protected on-site storage must be available before and throughout the World Series.</w:t>
      </w:r>
    </w:p>
    <w:p w14:paraId="03E5FC03" w14:textId="77777777" w:rsidR="00D8003A" w:rsidRDefault="00000000">
      <w:pPr>
        <w:pStyle w:val="ListBullet"/>
      </w:pPr>
      <w:r>
        <w:t>NBBA must have reasonable access to equipment for setup, daily operations, repacking, and outgoing shipment through the Monday following the World Series.</w:t>
      </w:r>
    </w:p>
    <w:p w14:paraId="2901BDF5" w14:textId="77777777" w:rsidR="00D8003A" w:rsidRDefault="00000000">
      <w:pPr>
        <w:pStyle w:val="ListBullet"/>
      </w:pPr>
      <w:r>
        <w:t>If a permanent gazebo, pavilion, or indoor facility is unavailable, the host must provide an appropriate tented tournament-headquarters area.</w:t>
      </w:r>
    </w:p>
    <w:p w14:paraId="42E122B1" w14:textId="77777777" w:rsidR="00D8003A" w:rsidRDefault="00000000">
      <w:pPr>
        <w:pStyle w:val="Heading3"/>
      </w:pPr>
      <w:r>
        <w:rPr>
          <w:rFonts w:ascii="Arial" w:hAnsi="Arial"/>
        </w:rPr>
        <w:t>5.5 Medical and Severe-Weather Planning</w:t>
      </w:r>
    </w:p>
    <w:p w14:paraId="51FCAD1A" w14:textId="77777777" w:rsidR="00D8003A" w:rsidRDefault="00000000">
      <w:pPr>
        <w:pStyle w:val="ListBullet"/>
      </w:pPr>
      <w:r>
        <w:t>A minimum of two qualified medical personnel, such as certified athletic trainers, EMTs, paramedics, or similarly qualified providers, must be on site during tournament play.</w:t>
      </w:r>
    </w:p>
    <w:p w14:paraId="65899F40" w14:textId="77777777" w:rsidR="00D8003A" w:rsidRDefault="00000000">
      <w:pPr>
        <w:pStyle w:val="ListBullet"/>
      </w:pPr>
      <w:r>
        <w:t>The host and sports complex must coordinate an emergency response plan with local Fire/EMS and identify access to appropriate emergency equipment, including AEDs.</w:t>
      </w:r>
    </w:p>
    <w:p w14:paraId="6BAF4E29" w14:textId="77777777" w:rsidR="00D8003A" w:rsidRDefault="00000000">
      <w:pPr>
        <w:pStyle w:val="ListBullet"/>
      </w:pPr>
      <w:r>
        <w:lastRenderedPageBreak/>
        <w:t>An accessible indoor severe-weather shelter capable of serving tournament participants is highly encouraged. When such a facility is not available, the host must provide a clear severe-weather plan identifying safe shelter options and procedures.</w:t>
      </w:r>
    </w:p>
    <w:p w14:paraId="3F567B06" w14:textId="77777777" w:rsidR="00D8003A" w:rsidRDefault="00000000">
      <w:pPr>
        <w:pStyle w:val="Heading2"/>
      </w:pPr>
      <w:r>
        <w:rPr>
          <w:rFonts w:ascii="Arial" w:hAnsi="Arial"/>
        </w:rPr>
        <w:t>6. Hotel, Headquarters and Meeting Requirements</w:t>
      </w:r>
    </w:p>
    <w:p w14:paraId="73BA6008" w14:textId="77777777" w:rsidR="00D8003A" w:rsidRDefault="00000000">
      <w:pPr>
        <w:pStyle w:val="Heading3"/>
      </w:pPr>
      <w:r>
        <w:t>6.1 Official Hotel Room Block</w:t>
      </w:r>
    </w:p>
    <w:p w14:paraId="5002FE5A" w14:textId="77777777" w:rsidR="00D8003A" w:rsidRDefault="00000000">
      <w:pPr>
        <w:pStyle w:val="ListBullet"/>
      </w:pPr>
      <w:r>
        <w:t>Minimum total room block: 130 rooms.</w:t>
      </w:r>
    </w:p>
    <w:p w14:paraId="1DE4AED2" w14:textId="77777777" w:rsidR="00D8003A" w:rsidRDefault="00000000">
      <w:pPr>
        <w:pStyle w:val="ListBullet"/>
      </w:pPr>
      <w:r>
        <w:t>Preferred overall room mix: approximately 90 double-double rooms and 40 king rooms, subject to final team and tournament-staff needs and hotel inventory.</w:t>
      </w:r>
    </w:p>
    <w:p w14:paraId="691365E2" w14:textId="77777777" w:rsidR="00D8003A" w:rsidRDefault="00000000">
      <w:pPr>
        <w:pStyle w:val="ListBullet"/>
      </w:pPr>
      <w:r>
        <w:t>Most teams are expected to stay approximately seven nights. Some participants or teams may require eight nights.</w:t>
      </w:r>
    </w:p>
    <w:p w14:paraId="283886C4" w14:textId="77777777" w:rsidR="00D8003A" w:rsidRDefault="00000000">
      <w:pPr>
        <w:pStyle w:val="ListBullet"/>
      </w:pPr>
      <w:r>
        <w:t>The headquarters hotel should be centrally located, reasonably close to the sports complex, restaurants, and essential services.</w:t>
      </w:r>
    </w:p>
    <w:p w14:paraId="1B96C3C1" w14:textId="77777777" w:rsidR="00D8003A" w:rsidRDefault="00000000">
      <w:pPr>
        <w:pStyle w:val="ListBullet"/>
      </w:pPr>
      <w:r>
        <w:t>Contracted hotels must comply with applicable accessibility and service-animal requirements.</w:t>
      </w:r>
    </w:p>
    <w:p w14:paraId="01E07F96" w14:textId="77777777" w:rsidR="00D8003A" w:rsidRDefault="00000000">
      <w:pPr>
        <w:pStyle w:val="ListBullet"/>
      </w:pPr>
      <w:r>
        <w:t>Complimentary breakfast must be included for NBBA guests staying within the contracted room block(s).</w:t>
      </w:r>
    </w:p>
    <w:p w14:paraId="1C8B4103" w14:textId="77777777" w:rsidR="00D8003A" w:rsidRDefault="00000000">
      <w:pPr>
        <w:pStyle w:val="ListBullet"/>
      </w:pPr>
      <w:r>
        <w:t>Complimentary guest parking must be included for NBBA participants and tournament staff.</w:t>
      </w:r>
    </w:p>
    <w:p w14:paraId="2549C751" w14:textId="77777777" w:rsidR="00D8003A" w:rsidRDefault="00000000">
      <w:pPr>
        <w:pStyle w:val="Heading3"/>
      </w:pPr>
      <w:r>
        <w:rPr>
          <w:rFonts w:ascii="Arial" w:hAnsi="Arial"/>
        </w:rPr>
        <w:t>6.2 Tournament Staff and Executive Lodging</w:t>
      </w:r>
    </w:p>
    <w:p w14:paraId="1A7033E3" w14:textId="77777777" w:rsidR="00D8003A" w:rsidRDefault="00000000">
      <w:pPr>
        <w:pStyle w:val="ListBullet"/>
      </w:pPr>
      <w:r>
        <w:t>Of the minimum 130-room contracted block, approximately 40 rooms are designated for NBBA tournament staff and officials. The host is responsible for the cost of those rooms for seven nights.</w:t>
      </w:r>
    </w:p>
    <w:p w14:paraId="5D834D8D" w14:textId="77777777" w:rsidR="00D8003A" w:rsidRDefault="00000000">
      <w:pPr>
        <w:pStyle w:val="ListBullet"/>
      </w:pPr>
      <w:r>
        <w:t>The preferred arrangement is to house tournament staff at the headquarters hotel. If the headquarters hotel cannot accommodate the tournament staff and official room allocation, those rooms may be placed together at an adjacent or nearby hotel.</w:t>
      </w:r>
    </w:p>
    <w:p w14:paraId="1142FC02" w14:textId="77777777" w:rsidR="00D8003A" w:rsidRDefault="00000000">
      <w:pPr>
        <w:pStyle w:val="ListBullet"/>
      </w:pPr>
      <w:r>
        <w:t>Five complimentary suites for approximately 10 nights for the NBBA Executive Committee are preferred, if available, in addition to the 130-room block, to support early event preparation and equipment coordination.</w:t>
      </w:r>
    </w:p>
    <w:p w14:paraId="51CA8DC6" w14:textId="77777777" w:rsidR="00D8003A" w:rsidRDefault="00000000">
      <w:pPr>
        <w:pStyle w:val="ListBullet"/>
      </w:pPr>
      <w:r>
        <w:t>Complimentary breakfast and complimentary parking requirements also apply to tournament staff and executive lodging.</w:t>
      </w:r>
    </w:p>
    <w:p w14:paraId="62ADD5D8" w14:textId="77777777" w:rsidR="00D8003A" w:rsidRDefault="00000000">
      <w:r>
        <w:t>Beyond the lodging described above, the host is not responsible for tournament-staff airfare, mileage, rental vehicles, meals or per diem, stipends, or other individual staff expenses unless a separate written agreement states otherwise.</w:t>
      </w:r>
    </w:p>
    <w:p w14:paraId="41F1B568" w14:textId="77777777" w:rsidR="00D8003A" w:rsidRDefault="00000000">
      <w:pPr>
        <w:pStyle w:val="Heading3"/>
      </w:pPr>
      <w:r>
        <w:rPr>
          <w:rFonts w:ascii="Arial" w:hAnsi="Arial"/>
        </w:rPr>
        <w:t>6.3 Attrition and Room-Block Tracking</w:t>
      </w:r>
    </w:p>
    <w:p w14:paraId="70C92CDF" w14:textId="77777777" w:rsidR="00D8003A" w:rsidRDefault="00000000">
      <w:r>
        <w:t>NBBA intends to use a team-accountability model for hotel attrition. Participating teams are responsible for attrition charges attributable to their own committed room nights rather than shifting team-caused attrition to NBBA or the host.</w:t>
      </w:r>
    </w:p>
    <w:p w14:paraId="70CB5BE6" w14:textId="77777777" w:rsidR="00D8003A" w:rsidRDefault="00000000">
      <w:pPr>
        <w:pStyle w:val="ListBullet"/>
      </w:pPr>
      <w:r>
        <w:t>Hotel proposals should support team-specific booking codes, rooming lists, or another method that allows room-block pickup to be tracked by team.</w:t>
      </w:r>
    </w:p>
    <w:p w14:paraId="44916E2E" w14:textId="77777777" w:rsidR="00D8003A" w:rsidRDefault="00000000">
      <w:pPr>
        <w:pStyle w:val="ListBullet"/>
      </w:pPr>
      <w:r>
        <w:t>The hotel should provide regular pickup reports to NBBA during the booking period so potential shortfalls can be addressed before contractual deadlines.</w:t>
      </w:r>
    </w:p>
    <w:p w14:paraId="1A3CBCA5" w14:textId="77777777" w:rsidR="00D8003A" w:rsidRDefault="00000000">
      <w:pPr>
        <w:pStyle w:val="ListBullet"/>
      </w:pPr>
      <w:r>
        <w:t>The host should not budget for team-caused hotel attrition as a host expense.</w:t>
      </w:r>
    </w:p>
    <w:p w14:paraId="271DC8EE" w14:textId="77777777" w:rsidR="00D8003A" w:rsidRDefault="00000000">
      <w:pPr>
        <w:pStyle w:val="Heading3"/>
      </w:pPr>
      <w:r>
        <w:rPr>
          <w:rFonts w:ascii="Arial" w:hAnsi="Arial"/>
        </w:rPr>
        <w:t>6.4 Meeting, Hospitality and Service-Animal Spaces</w:t>
      </w:r>
    </w:p>
    <w:p w14:paraId="3CB214C6" w14:textId="77777777" w:rsidR="00D8003A" w:rsidRDefault="00000000">
      <w:pPr>
        <w:pStyle w:val="ListBullet"/>
      </w:pPr>
      <w:r>
        <w:t>General Membership Assembly: Meeting room for approximately 500 people, preferably in theater or conference-style seating rather than banquet tables.</w:t>
      </w:r>
    </w:p>
    <w:p w14:paraId="16D3C041" w14:textId="77777777" w:rsidR="00D8003A" w:rsidRDefault="00000000">
      <w:pPr>
        <w:pStyle w:val="ListBullet"/>
      </w:pPr>
      <w:r>
        <w:t>Hospitality Room: Dedicated room near the hotel lobby for participant support, approved prepackaged refreshments, and tournament hospitality. Outside/prepackaged food and non-alcoholic beverages must be permitted in this room, subject to reasonable hotel safety requirements.</w:t>
      </w:r>
    </w:p>
    <w:p w14:paraId="54834CA9" w14:textId="77777777" w:rsidR="00D8003A" w:rsidRDefault="00000000">
      <w:pPr>
        <w:pStyle w:val="ListBullet"/>
      </w:pPr>
      <w:r>
        <w:t>Tournament Headquarters: A central hotel room or space for schedules, brackets, scores, tournament information, and official merchandise sales.</w:t>
      </w:r>
    </w:p>
    <w:p w14:paraId="4C20E16F" w14:textId="77777777" w:rsidR="00D8003A" w:rsidRDefault="00000000">
      <w:pPr>
        <w:pStyle w:val="ListBullet"/>
      </w:pPr>
      <w:r>
        <w:t>Service-animal relief area: A designated outdoor relief area on hotel property.</w:t>
      </w:r>
    </w:p>
    <w:p w14:paraId="24754AB3" w14:textId="77777777" w:rsidR="00D8003A" w:rsidRDefault="00000000">
      <w:pPr>
        <w:pStyle w:val="ListBullet"/>
      </w:pPr>
      <w:r>
        <w:lastRenderedPageBreak/>
        <w:t>Service-animal care room: A conference room or similar indoor room available during tournament play for NBBA’s voluntary service-animal care program. NBBA provides crates and program leads. The host assists with recruiting volunteer shifts for the program through the overall tournament volunteer effort.</w:t>
      </w:r>
    </w:p>
    <w:p w14:paraId="42BF73AB" w14:textId="77777777" w:rsidR="00D8003A" w:rsidRDefault="00000000">
      <w:pPr>
        <w:pStyle w:val="ListBullet"/>
      </w:pPr>
      <w:r>
        <w:t xml:space="preserve">Service animals must be permitted at the </w:t>
      </w:r>
      <w:r w:rsidR="00BB460C">
        <w:t xml:space="preserve">host hotel and </w:t>
      </w:r>
      <w:r w:rsidR="00554756">
        <w:t xml:space="preserve">other corresponding overflow hotels and </w:t>
      </w:r>
      <w:r>
        <w:t>sports complex in accordance with applicable law and facility policy.</w:t>
      </w:r>
    </w:p>
    <w:p w14:paraId="45C53B44" w14:textId="77777777" w:rsidR="00D8003A" w:rsidRDefault="00000000">
      <w:pPr>
        <w:pStyle w:val="Heading2"/>
      </w:pPr>
      <w:r>
        <w:rPr>
          <w:rFonts w:ascii="Arial" w:hAnsi="Arial"/>
        </w:rPr>
        <w:t>7. Volunteer Recruitment and Coordination</w:t>
      </w:r>
    </w:p>
    <w:p w14:paraId="3A7F78DE" w14:textId="77777777" w:rsidR="00D8003A" w:rsidRDefault="00000000">
      <w:r>
        <w:t>Volunteer recruitment is a critical host responsibility. The World Series requires a large number of shifts across multiple daily game windows, and many volunteers may serve more than one shift.</w:t>
      </w:r>
    </w:p>
    <w:p w14:paraId="474CBC55" w14:textId="77777777" w:rsidR="00D8003A" w:rsidRDefault="00000000">
      <w:pPr>
        <w:pStyle w:val="ListBullet"/>
      </w:pPr>
      <w:r>
        <w:t>Planning benchmark: approximately 500 to 600 volunteer shifts over the six tournament days, Monday through Saturday. The 2026 World Series filled 545 volunteer shifts.</w:t>
      </w:r>
    </w:p>
    <w:p w14:paraId="65E1E0FE" w14:textId="77777777" w:rsidR="00D8003A" w:rsidRDefault="00000000">
      <w:pPr>
        <w:pStyle w:val="ListBullet"/>
      </w:pPr>
      <w:r>
        <w:t>Hosts should recruit through community organizations, service clubs, schools and universities, businesses, sports groups, civic partners, volunteer centers, and other local resources.</w:t>
      </w:r>
    </w:p>
    <w:p w14:paraId="2581617E" w14:textId="77777777" w:rsidR="00D8003A" w:rsidRDefault="00000000">
      <w:pPr>
        <w:pStyle w:val="ListBullet"/>
      </w:pPr>
      <w:r>
        <w:t>For each active competition field and game, the host volunteer plan should provide two base judges and one base operator.</w:t>
      </w:r>
    </w:p>
    <w:p w14:paraId="6F85E3DB" w14:textId="77777777" w:rsidR="00D8003A" w:rsidRDefault="00000000">
      <w:pPr>
        <w:pStyle w:val="ListBullet"/>
      </w:pPr>
      <w:r>
        <w:t>Additional volunteers are needed for water and ice crews, field support, headquarters support, runners, service-animal care shifts, hospitality, and other tournament operations.</w:t>
      </w:r>
    </w:p>
    <w:p w14:paraId="7E833487" w14:textId="77777777" w:rsidR="00D8003A" w:rsidRDefault="00000000">
      <w:pPr>
        <w:pStyle w:val="ListBullet"/>
      </w:pPr>
      <w:r>
        <w:t>NBBA provides and assigns specialized tournament personnel, including umpires, scorekeepers, statisticians, tournament leadership, and other designated officials.</w:t>
      </w:r>
    </w:p>
    <w:p w14:paraId="0A831582" w14:textId="77777777" w:rsidR="00D8003A" w:rsidRDefault="00000000">
      <w:pPr>
        <w:pStyle w:val="ListBullet"/>
      </w:pPr>
      <w:r>
        <w:t>Volunteer scheduling, orientation, and role training should be coordinated between the host and NBBA Tournament Committee.</w:t>
      </w:r>
    </w:p>
    <w:p w14:paraId="61DCD672" w14:textId="77777777" w:rsidR="00D8003A" w:rsidRDefault="00000000">
      <w:pPr>
        <w:pStyle w:val="Heading2"/>
      </w:pPr>
      <w:r>
        <w:rPr>
          <w:rFonts w:ascii="Arial" w:hAnsi="Arial"/>
        </w:rPr>
        <w:t>8. Transportation</w:t>
      </w:r>
    </w:p>
    <w:p w14:paraId="701BB26C" w14:textId="77777777" w:rsidR="00D8003A" w:rsidRDefault="00000000">
      <w:r>
        <w:t>The proposal must include a transportation plan that explains how participants, tournament staff, and guests can move safely and accessibly between key event locations.</w:t>
      </w:r>
    </w:p>
    <w:p w14:paraId="7198BF5C" w14:textId="77777777" w:rsidR="00D8003A" w:rsidRDefault="00000000">
      <w:pPr>
        <w:pStyle w:val="ListBullet"/>
      </w:pPr>
      <w:r>
        <w:t>Identify transportation options to and from the nearest major airport, including hotel shuttle service when available.</w:t>
      </w:r>
    </w:p>
    <w:p w14:paraId="0BF21C71" w14:textId="77777777" w:rsidR="00D8003A" w:rsidRDefault="00000000">
      <w:pPr>
        <w:pStyle w:val="ListBullet"/>
      </w:pPr>
      <w:r>
        <w:t>Describe transportation resources between the headquarters hotel, any overflow or tournament-staff hotel, the sports complex, and official NBBA events.</w:t>
      </w:r>
    </w:p>
    <w:p w14:paraId="6239E3CE" w14:textId="77777777" w:rsidR="00D8003A" w:rsidRDefault="00000000">
      <w:pPr>
        <w:pStyle w:val="ListBullet"/>
      </w:pPr>
      <w:r>
        <w:t>Identify accessible transportation options and any planned rideshare partnerships, discounted services, vans, shuttles, or other host-supported resources</w:t>
      </w:r>
      <w:r w:rsidR="008D7005">
        <w:t xml:space="preserve"> such as busses</w:t>
      </w:r>
      <w:r>
        <w:t>.</w:t>
      </w:r>
    </w:p>
    <w:p w14:paraId="61E53DFC" w14:textId="77777777" w:rsidR="00D8003A" w:rsidRDefault="00000000">
      <w:pPr>
        <w:pStyle w:val="ListBullet"/>
      </w:pPr>
      <w:r>
        <w:t>Clearly identify which transportation services are included in the host commitment and which are optional or participant-paid.</w:t>
      </w:r>
    </w:p>
    <w:p w14:paraId="3287D8D2" w14:textId="77777777" w:rsidR="00D8003A" w:rsidRDefault="00000000">
      <w:pPr>
        <w:pStyle w:val="Heading2"/>
      </w:pPr>
      <w:r>
        <w:rPr>
          <w:rFonts w:ascii="Arial" w:hAnsi="Arial"/>
        </w:rPr>
        <w:t>9. Financial Responsibilities and Budget Expectations</w:t>
      </w:r>
    </w:p>
    <w:p w14:paraId="2095B5D3" w14:textId="77777777" w:rsidR="00D8003A" w:rsidRDefault="00000000">
      <w:r>
        <w:t>Prospective hosts should prepare a high-level budget demonstrating how required host responsibilities will be funded. Cash expenses may be reduced through grants, sponsorships, donated goods and services, municipal support, hotel concessions, and other in-kind partnerships.</w:t>
      </w:r>
    </w:p>
    <w:p w14:paraId="2A6D28B6" w14:textId="77777777" w:rsidR="00D8003A" w:rsidRDefault="00000000">
      <w:r>
        <w:t>As a planning guideline, the overall host commitment is generally expected to be approximately $80,000 to $125,000. This is not a guaranteed cost and may vary materially by market and negotiated arrangements.</w:t>
      </w:r>
    </w:p>
    <w:p w14:paraId="38BF856A" w14:textId="77777777" w:rsidR="00D8003A" w:rsidRDefault="00000000">
      <w:pPr>
        <w:pStyle w:val="Heading3"/>
      </w:pPr>
      <w:r>
        <w:rPr>
          <w:rFonts w:ascii="Arial" w:hAnsi="Arial"/>
        </w:rPr>
        <w:t>9.1 Host Financial Responsibilities</w:t>
      </w:r>
    </w:p>
    <w:p w14:paraId="266E0F4C" w14:textId="77777777" w:rsidR="00D8003A" w:rsidRDefault="00000000">
      <w:pPr>
        <w:pStyle w:val="ListBullet"/>
      </w:pPr>
      <w:r>
        <w:t>Cost of approximately 40 tournament staff/official rooms, drawn from the overall 130-room contracted hotel block, for seven nights.</w:t>
      </w:r>
    </w:p>
    <w:p w14:paraId="674D9DA4" w14:textId="77777777" w:rsidR="00D8003A" w:rsidRDefault="00000000">
      <w:pPr>
        <w:pStyle w:val="ListBullet"/>
      </w:pPr>
      <w:r>
        <w:t>Sports-complex rental and required field, restroom, maintenance, equipment, water/ice, medical, golf-cart, and operational support described in this RFP.</w:t>
      </w:r>
    </w:p>
    <w:p w14:paraId="27A57DE9" w14:textId="77777777" w:rsidR="00D8003A" w:rsidRDefault="00000000">
      <w:pPr>
        <w:pStyle w:val="ListBullet"/>
      </w:pPr>
      <w:r>
        <w:t>One-half of the cost of 250 new official beep baseballs. NBBA funds the remaining half.</w:t>
      </w:r>
    </w:p>
    <w:p w14:paraId="12DC2B9D" w14:textId="77777777" w:rsidR="00D8003A" w:rsidRDefault="00000000">
      <w:pPr>
        <w:pStyle w:val="ListBullet"/>
      </w:pPr>
      <w:r>
        <w:t>Volunteer recruitment and support costs associated with the local volunteer program.</w:t>
      </w:r>
    </w:p>
    <w:p w14:paraId="2381E2F4" w14:textId="77777777" w:rsidR="00D8003A" w:rsidRDefault="00000000">
      <w:pPr>
        <w:pStyle w:val="ListBullet"/>
      </w:pPr>
      <w:r>
        <w:t>Transportation commitments specifically included in the host proposal.</w:t>
      </w:r>
    </w:p>
    <w:p w14:paraId="48EC77F7" w14:textId="77777777" w:rsidR="00D8003A" w:rsidRDefault="00000000">
      <w:pPr>
        <w:pStyle w:val="ListBullet"/>
      </w:pPr>
      <w:r>
        <w:lastRenderedPageBreak/>
        <w:t>Site-inspection travel and hosting expenses for three to four NBBA Tournament Committee representatives.</w:t>
      </w:r>
    </w:p>
    <w:p w14:paraId="32C329F4" w14:textId="77777777" w:rsidR="00D8003A" w:rsidRDefault="00000000">
      <w:pPr>
        <w:pStyle w:val="ListBullet"/>
      </w:pPr>
      <w:r>
        <w:t>Local permits, facility approvals, and host-side requirements necessary to stage the event.</w:t>
      </w:r>
    </w:p>
    <w:p w14:paraId="042D4CB6" w14:textId="77777777" w:rsidR="00D8003A" w:rsidRDefault="00000000">
      <w:pPr>
        <w:pStyle w:val="Heading3"/>
      </w:pPr>
      <w:r>
        <w:rPr>
          <w:rFonts w:ascii="Arial" w:hAnsi="Arial"/>
        </w:rPr>
        <w:t>9.2 NBBA Financial Responsibilities</w:t>
      </w:r>
    </w:p>
    <w:p w14:paraId="58E49824" w14:textId="77777777" w:rsidR="00D8003A" w:rsidRDefault="00000000">
      <w:pPr>
        <w:pStyle w:val="ListBullet"/>
      </w:pPr>
      <w:r>
        <w:t>Awards-banquet meal and food expenses.</w:t>
      </w:r>
    </w:p>
    <w:p w14:paraId="54AD757E" w14:textId="77777777" w:rsidR="00D8003A" w:rsidRDefault="00000000">
      <w:pPr>
        <w:pStyle w:val="ListBullet"/>
      </w:pPr>
      <w:r>
        <w:t>One-half of the cost of 250 new official beep baseballs.</w:t>
      </w:r>
    </w:p>
    <w:p w14:paraId="1D814981" w14:textId="77777777" w:rsidR="00D8003A" w:rsidRDefault="00000000">
      <w:pPr>
        <w:pStyle w:val="ListBullet"/>
      </w:pPr>
      <w:r>
        <w:t>World Series awards and shipment of awards to the host city.</w:t>
      </w:r>
    </w:p>
    <w:p w14:paraId="03ED8E78" w14:textId="77777777" w:rsidR="00D8003A" w:rsidRDefault="00000000">
      <w:pPr>
        <w:pStyle w:val="ListBullet"/>
      </w:pPr>
      <w:r>
        <w:t>Tournament-staff travel, mileage, rental vehicles, meals/per diem, stipends, and other individual staff expenses not specifically assigned to the host in writing.</w:t>
      </w:r>
    </w:p>
    <w:p w14:paraId="4B7F3256" w14:textId="77777777" w:rsidR="00D8003A" w:rsidRDefault="00000000">
      <w:pPr>
        <w:pStyle w:val="ListBullet"/>
      </w:pPr>
      <w:r>
        <w:t>Service-animal program crates and program leadership.</w:t>
      </w:r>
    </w:p>
    <w:p w14:paraId="69BAF58A" w14:textId="77777777" w:rsidR="00D8003A" w:rsidRDefault="00000000">
      <w:pPr>
        <w:pStyle w:val="Heading3"/>
      </w:pPr>
      <w:r>
        <w:rPr>
          <w:rFonts w:ascii="Arial" w:hAnsi="Arial"/>
        </w:rPr>
        <w:t>9.3 Team and Participant Responsibilities</w:t>
      </w:r>
    </w:p>
    <w:p w14:paraId="446AA957" w14:textId="77777777" w:rsidR="00D8003A" w:rsidRDefault="00000000">
      <w:pPr>
        <w:pStyle w:val="ListBullet"/>
      </w:pPr>
      <w:r>
        <w:t>Participating teams and individuals are responsible for their lodging charges within the official room block, except for the approximately 40 host-funded tournament staff/official rooms and any complimentary executive suites provided by the hotel.</w:t>
      </w:r>
    </w:p>
    <w:p w14:paraId="4AEF5242" w14:textId="77777777" w:rsidR="00D8003A" w:rsidRDefault="00000000">
      <w:pPr>
        <w:pStyle w:val="ListBullet"/>
      </w:pPr>
      <w:r>
        <w:t>Attrition charges directly attributable to a team’s failure to fulfill its committed room nights, under the team-accountability procedures established by NBBA.</w:t>
      </w:r>
    </w:p>
    <w:p w14:paraId="5A339E25" w14:textId="77777777" w:rsidR="00D8003A" w:rsidRDefault="00000000">
      <w:pPr>
        <w:pStyle w:val="ListBullet"/>
      </w:pPr>
      <w:r>
        <w:t>Participant travel and other individual expenses unless specifically included in the host proposal or another NBBA program.</w:t>
      </w:r>
    </w:p>
    <w:p w14:paraId="0946C810" w14:textId="77777777" w:rsidR="00D8003A" w:rsidRDefault="00000000">
      <w:pPr>
        <w:pStyle w:val="Heading2"/>
      </w:pPr>
      <w:r>
        <w:rPr>
          <w:rFonts w:ascii="Arial" w:hAnsi="Arial"/>
        </w:rPr>
        <w:t>10. Awards Banquet and Closing Ceremony</w:t>
      </w:r>
    </w:p>
    <w:p w14:paraId="7B75C063" w14:textId="77777777" w:rsidR="00D8003A" w:rsidRDefault="00000000">
      <w:pPr>
        <w:pStyle w:val="ListBullet"/>
      </w:pPr>
      <w:r>
        <w:t>The awards banquet is held Saturday evening following completion of tournament play.</w:t>
      </w:r>
    </w:p>
    <w:p w14:paraId="6F62871B" w14:textId="378C1A02" w:rsidR="00D8003A" w:rsidRDefault="00000000">
      <w:pPr>
        <w:pStyle w:val="ListBullet"/>
      </w:pPr>
      <w:r>
        <w:t xml:space="preserve">The host must secure an appropriate banquet facility with capacity for </w:t>
      </w:r>
      <w:r w:rsidR="001E43DE">
        <w:t xml:space="preserve">up to </w:t>
      </w:r>
      <w:r>
        <w:t>600 people.</w:t>
      </w:r>
    </w:p>
    <w:p w14:paraId="31E5FB70" w14:textId="77777777" w:rsidR="00D8003A" w:rsidRDefault="00000000">
      <w:pPr>
        <w:pStyle w:val="ListBullet"/>
      </w:pPr>
      <w:r>
        <w:t>NBBA is responsible for banquet meal and food expenses. These expenses are not part of the host financial commitment.</w:t>
      </w:r>
    </w:p>
    <w:p w14:paraId="5EEBCF6D" w14:textId="77777777" w:rsidR="00D8003A" w:rsidRDefault="00000000">
      <w:pPr>
        <w:pStyle w:val="ListBullet"/>
      </w:pPr>
      <w:r>
        <w:t>Planning should begin at approximately 450 meals and be adjusted based on the final number of participating teams. The hosted allocation must allow at least 20 attendees per participating team, plus tournament staff and officials.</w:t>
      </w:r>
    </w:p>
    <w:p w14:paraId="17817D57" w14:textId="77777777" w:rsidR="00D8003A" w:rsidRDefault="00000000">
      <w:pPr>
        <w:pStyle w:val="ListBullet"/>
      </w:pPr>
      <w:r>
        <w:t>Attendance beyond the hosted allocation may be subject to an additional meal charge established during banquet planning.</w:t>
      </w:r>
    </w:p>
    <w:p w14:paraId="5DB225EE" w14:textId="77777777" w:rsidR="00D8003A" w:rsidRDefault="00000000">
      <w:pPr>
        <w:pStyle w:val="ListBullet"/>
      </w:pPr>
      <w:r>
        <w:t>The banquet plan should include four bartenders and a cash bar, subject to hotel or venue policies and applicable law.</w:t>
      </w:r>
    </w:p>
    <w:p w14:paraId="16660590" w14:textId="77777777" w:rsidR="00D8003A" w:rsidRDefault="00000000">
      <w:pPr>
        <w:pStyle w:val="ListBullet"/>
      </w:pPr>
      <w:r>
        <w:t>NBBA provides and ships all World Series awards to the host city.</w:t>
      </w:r>
    </w:p>
    <w:p w14:paraId="62F02094" w14:textId="77777777" w:rsidR="00D8003A" w:rsidRDefault="00000000">
      <w:pPr>
        <w:pStyle w:val="Heading2"/>
      </w:pPr>
      <w:r>
        <w:rPr>
          <w:rFonts w:ascii="Arial" w:hAnsi="Arial"/>
        </w:rPr>
        <w:t>11. Accessibility, Safety, Insurance and Permits</w:t>
      </w:r>
    </w:p>
    <w:p w14:paraId="311EC19B" w14:textId="77777777" w:rsidR="00D8003A" w:rsidRDefault="00000000">
      <w:pPr>
        <w:pStyle w:val="ListBullet"/>
      </w:pPr>
      <w:r>
        <w:t>Hotels, meeting spaces, banquet spaces, restrooms, pedestrian routes, and sports-complex areas used by the event must provide appropriate accessibility for blind and visually impaired participants and comply with applicable accessibility requirements.</w:t>
      </w:r>
    </w:p>
    <w:p w14:paraId="03F62A1C" w14:textId="77777777" w:rsidR="00D8003A" w:rsidRDefault="00000000">
      <w:pPr>
        <w:pStyle w:val="ListBullet"/>
      </w:pPr>
      <w:r>
        <w:t>Service animals must be accommodated at contracted hotels, meeting spaces, and the sports complex in accordance with applicable requirements.</w:t>
      </w:r>
    </w:p>
    <w:p w14:paraId="15BA1CA3" w14:textId="77777777" w:rsidR="00D8003A" w:rsidRDefault="00000000">
      <w:pPr>
        <w:pStyle w:val="ListBullet"/>
      </w:pPr>
      <w:r>
        <w:t>The host and selected facilities are responsible for identifying and securing local permits, approvals, and facility requirements necessary to host the World Series.</w:t>
      </w:r>
    </w:p>
    <w:p w14:paraId="1FE94FFD" w14:textId="77777777" w:rsidR="00D8003A" w:rsidRDefault="00000000">
      <w:pPr>
        <w:pStyle w:val="ListBullet"/>
      </w:pPr>
      <w:r>
        <w:t>NBBA will provide certificates or proof of insurance required of NBBA by the selected facilities.</w:t>
      </w:r>
    </w:p>
    <w:p w14:paraId="54AE6E48" w14:textId="77777777" w:rsidR="00D8003A" w:rsidRDefault="00000000">
      <w:pPr>
        <w:pStyle w:val="ListBullet"/>
      </w:pPr>
      <w:r>
        <w:t>The host proposal should identify severe-weather procedures, emergency communications, medical response resources, and other relevant risk-management measures.</w:t>
      </w:r>
    </w:p>
    <w:p w14:paraId="42C9A409" w14:textId="77777777" w:rsidR="00D8003A" w:rsidRDefault="00000000">
      <w:pPr>
        <w:pStyle w:val="Heading2"/>
      </w:pPr>
      <w:r>
        <w:rPr>
          <w:rFonts w:ascii="Arial" w:hAnsi="Arial"/>
        </w:rPr>
        <w:t>12. Proposal Content</w:t>
      </w:r>
    </w:p>
    <w:p w14:paraId="4CA6CBFA" w14:textId="77777777" w:rsidR="00D8003A" w:rsidRDefault="00000000">
      <w:r>
        <w:t>Invited proposers should include, at minimum:</w:t>
      </w:r>
    </w:p>
    <w:p w14:paraId="35EC2670" w14:textId="77777777" w:rsidR="00D8003A" w:rsidRDefault="00000000">
      <w:pPr>
        <w:pStyle w:val="ListNumber"/>
        <w:numPr>
          <w:ilvl w:val="0"/>
          <w:numId w:val="10"/>
        </w:numPr>
      </w:pPr>
      <w:r>
        <w:t>Host organization and community overview, including primary contacts, key partners, event-hosting experience, and proposed local organizing structure.</w:t>
      </w:r>
    </w:p>
    <w:p w14:paraId="3F8B70C0" w14:textId="77777777" w:rsidR="00D8003A" w:rsidRDefault="00000000">
      <w:pPr>
        <w:pStyle w:val="ListNumber"/>
        <w:numPr>
          <w:ilvl w:val="0"/>
          <w:numId w:val="10"/>
        </w:numPr>
      </w:pPr>
      <w:r>
        <w:lastRenderedPageBreak/>
        <w:t>Proposed July dates and a draft tournament-week schedule, including any Monday-evening competition.</w:t>
      </w:r>
    </w:p>
    <w:p w14:paraId="63715C53" w14:textId="77777777" w:rsidR="00D8003A" w:rsidRDefault="00000000">
      <w:pPr>
        <w:pStyle w:val="ListNumber"/>
        <w:numPr>
          <w:ilvl w:val="0"/>
          <w:numId w:val="10"/>
        </w:numPr>
      </w:pPr>
      <w:r>
        <w:t>Hotel plan covering a minimum total block of 130 rooms, including approximately 40 host-funded tournament staff/official rooms for seven nights, plus availability of up to five complimentary executive suites in addition to the 130-room block, breakfast, parking, meeting spaces, banquet space, accessibility, service-animal areas, and team-level room-block tracking.</w:t>
      </w:r>
    </w:p>
    <w:p w14:paraId="0EEFCF8C" w14:textId="77777777" w:rsidR="00D8003A" w:rsidRDefault="00000000">
      <w:pPr>
        <w:pStyle w:val="ListNumber"/>
        <w:numPr>
          <w:ilvl w:val="0"/>
          <w:numId w:val="10"/>
        </w:numPr>
      </w:pPr>
      <w:r>
        <w:t>Sports-complex plan showing at least 14 competition fields and 2 practice fields, with 4 practice fields preferred, including maps, dimensions, field condition, noise considerations, lighting, drainage, safety, storage, removable soccer-goal capability, and equipment-receiving capabilities.</w:t>
      </w:r>
    </w:p>
    <w:p w14:paraId="20F9D6D9" w14:textId="77777777" w:rsidR="00D8003A" w:rsidRDefault="00000000">
      <w:pPr>
        <w:pStyle w:val="ListNumber"/>
        <w:numPr>
          <w:ilvl w:val="0"/>
          <w:numId w:val="10"/>
        </w:numPr>
      </w:pPr>
      <w:r>
        <w:t>Field-operations plan addressing field lining, tents, tables, seating, water and ice, coolers/dispensers, restrooms, trash, golf carts, tournament headquarters, medical coverage, weather procedures, and concessions.</w:t>
      </w:r>
    </w:p>
    <w:p w14:paraId="2BB40405" w14:textId="77777777" w:rsidR="00D8003A" w:rsidRDefault="00000000">
      <w:pPr>
        <w:pStyle w:val="ListNumber"/>
        <w:numPr>
          <w:ilvl w:val="0"/>
          <w:numId w:val="10"/>
        </w:numPr>
      </w:pPr>
      <w:r>
        <w:t>Volunteer plan describing recruitment sources, staffing model, scheduling process, and capacity to support approximately 500 to 600 volunteer shifts.</w:t>
      </w:r>
    </w:p>
    <w:p w14:paraId="340B0EB5" w14:textId="77777777" w:rsidR="00D8003A" w:rsidRDefault="00000000">
      <w:pPr>
        <w:pStyle w:val="ListNumber"/>
        <w:numPr>
          <w:ilvl w:val="0"/>
          <w:numId w:val="10"/>
        </w:numPr>
      </w:pPr>
      <w:r>
        <w:t>Transportation plan addressing the airport, hotel(s), sports complex, official events, and accessibility.</w:t>
      </w:r>
    </w:p>
    <w:p w14:paraId="273FF5E5" w14:textId="77777777" w:rsidR="00D8003A" w:rsidRDefault="00000000">
      <w:pPr>
        <w:pStyle w:val="ListNumber"/>
        <w:numPr>
          <w:ilvl w:val="0"/>
          <w:numId w:val="10"/>
        </w:numPr>
      </w:pPr>
      <w:r>
        <w:t>Banquet and General Membership Assembly plan, including room capacities and proposed facilities.</w:t>
      </w:r>
    </w:p>
    <w:p w14:paraId="5BC9183F" w14:textId="77777777" w:rsidR="00D8003A" w:rsidRDefault="00000000">
      <w:pPr>
        <w:pStyle w:val="ListNumber"/>
        <w:numPr>
          <w:ilvl w:val="0"/>
          <w:numId w:val="10"/>
        </w:numPr>
      </w:pPr>
      <w:r>
        <w:t>Budget and funding plan showing how host obligations will be supported, including grants, sponsorships, municipal support, donated services, and in-kind contributions when applicable.</w:t>
      </w:r>
    </w:p>
    <w:p w14:paraId="4CB422B8" w14:textId="77777777" w:rsidR="00D8003A" w:rsidRDefault="00000000">
      <w:pPr>
        <w:pStyle w:val="ListNumber"/>
        <w:numPr>
          <w:ilvl w:val="0"/>
          <w:numId w:val="10"/>
        </w:numPr>
      </w:pPr>
      <w:r>
        <w:t>Accessibility, safety, permitting, insurance, and risk-management plan.</w:t>
      </w:r>
    </w:p>
    <w:p w14:paraId="35A4D405" w14:textId="77777777" w:rsidR="00D8003A" w:rsidRDefault="00000000">
      <w:pPr>
        <w:pStyle w:val="Heading2"/>
      </w:pPr>
      <w:r>
        <w:t>13. Questions and Letters of Intent</w:t>
      </w:r>
    </w:p>
    <w:p w14:paraId="0F66A23B" w14:textId="77777777" w:rsidR="00D8003A" w:rsidRDefault="00000000">
      <w:r>
        <w:t>Direct questions and letters of intent to the NBBA Tournament Committee:</w:t>
      </w:r>
    </w:p>
    <w:p w14:paraId="6F6A5FD0" w14:textId="77777777" w:rsidR="00D8003A" w:rsidRDefault="00000000">
      <w:pPr>
        <w:spacing w:after="20"/>
      </w:pPr>
      <w:r>
        <w:t>NBBA Tournament Committee</w:t>
      </w:r>
    </w:p>
    <w:p w14:paraId="5EEA991C" w14:textId="77777777" w:rsidR="00D8003A" w:rsidRDefault="00000000">
      <w:pPr>
        <w:spacing w:after="20"/>
      </w:pPr>
      <w:r>
        <w:t>National Beep Baseball Association</w:t>
      </w:r>
    </w:p>
    <w:p w14:paraId="6900AC66" w14:textId="2A3C9D8C" w:rsidR="00D8003A" w:rsidRDefault="00000000">
      <w:pPr>
        <w:spacing w:after="20"/>
      </w:pPr>
      <w:r>
        <w:t xml:space="preserve">Phone: 866.400.4551 (Option </w:t>
      </w:r>
      <w:r w:rsidR="00D9025E">
        <w:t>1</w:t>
      </w:r>
      <w:r>
        <w:t>)</w:t>
      </w:r>
    </w:p>
    <w:p w14:paraId="59E2AE1A" w14:textId="77777777" w:rsidR="00D8003A" w:rsidRDefault="00000000">
      <w:pPr>
        <w:spacing w:after="20"/>
      </w:pPr>
      <w:r>
        <w:t xml:space="preserve">Email: </w:t>
      </w:r>
      <w:hyperlink r:id="rId10">
        <w:r w:rsidR="00D8003A">
          <w:rPr>
            <w:color w:val="0563C1"/>
            <w:u w:val="single"/>
          </w:rPr>
          <w:t>tournaments@nbba.org</w:t>
        </w:r>
      </w:hyperlink>
    </w:p>
    <w:p w14:paraId="683E0E9C" w14:textId="77777777" w:rsidR="00D8003A" w:rsidRDefault="00000000">
      <w:pPr>
        <w:spacing w:after="20"/>
      </w:pPr>
      <w:r>
        <w:t xml:space="preserve">Website: </w:t>
      </w:r>
      <w:hyperlink r:id="rId11">
        <w:r w:rsidR="00D8003A">
          <w:rPr>
            <w:color w:val="0563C1"/>
            <w:u w:val="single"/>
          </w:rPr>
          <w:t>nbba.org</w:t>
        </w:r>
      </w:hyperlink>
    </w:p>
    <w:sectPr w:rsidR="00D8003A" w:rsidSect="00034616">
      <w:headerReference w:type="default" r:id="rId12"/>
      <w:footerReference w:type="default" r:id="rId13"/>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0F30E" w14:textId="77777777" w:rsidR="00CE1652" w:rsidRDefault="00CE1652">
      <w:pPr>
        <w:spacing w:after="0" w:line="240" w:lineRule="auto"/>
      </w:pPr>
      <w:r>
        <w:separator/>
      </w:r>
    </w:p>
  </w:endnote>
  <w:endnote w:type="continuationSeparator" w:id="0">
    <w:p w14:paraId="5FD3AD7C" w14:textId="77777777" w:rsidR="00CE1652" w:rsidRDefault="00CE1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E5AA" w14:textId="77777777" w:rsidR="00D8003A" w:rsidRDefault="00000000">
    <w:pPr>
      <w:pStyle w:val="Footer"/>
      <w:jc w:val="center"/>
    </w:pPr>
    <w:r>
      <w:rPr>
        <w:color w:val="5A5A5A"/>
        <w:sz w:val="17"/>
      </w:rPr>
      <w:t xml:space="preserve">NBBA World Series Host </w:t>
    </w:r>
    <w:proofErr w:type="gramStart"/>
    <w:r>
      <w:rPr>
        <w:color w:val="5A5A5A"/>
        <w:sz w:val="17"/>
      </w:rPr>
      <w:t>RFP  |</w:t>
    </w:r>
    <w:proofErr w:type="gramEnd"/>
    <w:r>
      <w:rPr>
        <w:color w:val="5A5A5A"/>
        <w:sz w:val="17"/>
      </w:rPr>
      <w:t xml:space="preserve">  </w:t>
    </w:r>
    <w:proofErr w:type="gramStart"/>
    <w:r>
      <w:rPr>
        <w:color w:val="5A5A5A"/>
        <w:sz w:val="17"/>
      </w:rPr>
      <w:t>tournaments@nbba.org  |</w:t>
    </w:r>
    <w:proofErr w:type="gramEnd"/>
    <w:r>
      <w:rPr>
        <w:color w:val="5A5A5A"/>
        <w:sz w:val="17"/>
      </w:rPr>
      <w:t xml:space="preserve">  Page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A1DB8" w14:textId="77777777" w:rsidR="00CE1652" w:rsidRDefault="00CE1652">
      <w:pPr>
        <w:spacing w:after="0" w:line="240" w:lineRule="auto"/>
      </w:pPr>
      <w:r>
        <w:separator/>
      </w:r>
    </w:p>
  </w:footnote>
  <w:footnote w:type="continuationSeparator" w:id="0">
    <w:p w14:paraId="7702DDC3" w14:textId="77777777" w:rsidR="00CE1652" w:rsidRDefault="00CE1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1508" w14:textId="77777777" w:rsidR="00D8003A" w:rsidRDefault="00000000">
    <w:pPr>
      <w:jc w:val="right"/>
    </w:pPr>
    <w:r>
      <w:rPr>
        <w:color w:val="5A5A5A"/>
        <w:sz w:val="17"/>
      </w:rPr>
      <w:t>National Beep Baseball Association (NBBA)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7446469">
    <w:abstractNumId w:val="8"/>
  </w:num>
  <w:num w:numId="2" w16cid:durableId="8338512">
    <w:abstractNumId w:val="6"/>
  </w:num>
  <w:num w:numId="3" w16cid:durableId="301887171">
    <w:abstractNumId w:val="5"/>
  </w:num>
  <w:num w:numId="4" w16cid:durableId="761099071">
    <w:abstractNumId w:val="4"/>
  </w:num>
  <w:num w:numId="5" w16cid:durableId="611324453">
    <w:abstractNumId w:val="7"/>
  </w:num>
  <w:num w:numId="6" w16cid:durableId="1954438854">
    <w:abstractNumId w:val="3"/>
  </w:num>
  <w:num w:numId="7" w16cid:durableId="1273129217">
    <w:abstractNumId w:val="2"/>
  </w:num>
  <w:num w:numId="8" w16cid:durableId="1359544632">
    <w:abstractNumId w:val="1"/>
  </w:num>
  <w:num w:numId="9" w16cid:durableId="1706366469">
    <w:abstractNumId w:val="0"/>
  </w:num>
  <w:num w:numId="10" w16cid:durableId="178365134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6F72"/>
    <w:rsid w:val="001E43DE"/>
    <w:rsid w:val="00251185"/>
    <w:rsid w:val="0029639D"/>
    <w:rsid w:val="002E6FFB"/>
    <w:rsid w:val="00326F90"/>
    <w:rsid w:val="00335922"/>
    <w:rsid w:val="00433C3A"/>
    <w:rsid w:val="0044121F"/>
    <w:rsid w:val="00487DB7"/>
    <w:rsid w:val="00524031"/>
    <w:rsid w:val="00554756"/>
    <w:rsid w:val="005D3B1E"/>
    <w:rsid w:val="00683178"/>
    <w:rsid w:val="006E6B82"/>
    <w:rsid w:val="00827125"/>
    <w:rsid w:val="008D7005"/>
    <w:rsid w:val="009B009F"/>
    <w:rsid w:val="00A82BE6"/>
    <w:rsid w:val="00AA1D8D"/>
    <w:rsid w:val="00B47730"/>
    <w:rsid w:val="00B7473C"/>
    <w:rsid w:val="00BB460C"/>
    <w:rsid w:val="00CB0664"/>
    <w:rsid w:val="00CE1652"/>
    <w:rsid w:val="00CE6607"/>
    <w:rsid w:val="00CF44BF"/>
    <w:rsid w:val="00D8003A"/>
    <w:rsid w:val="00D9025E"/>
    <w:rsid w:val="00EC3E5F"/>
    <w:rsid w:val="00F236D9"/>
    <w:rsid w:val="00F51003"/>
    <w:rsid w:val="00F63660"/>
    <w:rsid w:val="00F758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AD9DD1"/>
  <w14:defaultImageDpi w14:val="300"/>
  <w15:docId w15:val="{2EDB5FEA-3F83-45BB-93D5-28724249D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color w:val="202020"/>
      <w:sz w:val="21"/>
    </w:rPr>
  </w:style>
  <w:style w:type="paragraph" w:styleId="Heading1">
    <w:name w:val="heading 1"/>
    <w:basedOn w:val="Normal"/>
    <w:next w:val="Normal"/>
    <w:link w:val="Heading1Char"/>
    <w:uiPriority w:val="9"/>
    <w:qFormat/>
    <w:rsid w:val="00FC693F"/>
    <w:pPr>
      <w:keepNext/>
      <w:keepLines/>
      <w:spacing w:after="160"/>
      <w:outlineLvl w:val="0"/>
    </w:pPr>
    <w:rPr>
      <w:rFonts w:asciiTheme="majorHAnsi" w:eastAsiaTheme="majorEastAsia" w:hAnsiTheme="majorHAnsi" w:cstheme="majorBidi"/>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line="252" w:lineRule="auto"/>
      <w:contextualSpacing/>
    </w:pPr>
  </w:style>
  <w:style w:type="paragraph" w:styleId="ListBullet2">
    <w:name w:val="List Bullet 2"/>
    <w:basedOn w:val="Normal"/>
    <w:uiPriority w:val="99"/>
    <w:unhideWhenUsed/>
    <w:rsid w:val="00326F90"/>
    <w:pPr>
      <w:numPr>
        <w:numId w:val="2"/>
      </w:numPr>
      <w:spacing w:after="50" w:line="252" w:lineRule="auto"/>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line="252" w:lineRule="auto"/>
      <w:contextualSpacing/>
    </w:pPr>
  </w:style>
  <w:style w:type="paragraph" w:styleId="ListNumber2">
    <w:name w:val="List Number 2"/>
    <w:basedOn w:val="Normal"/>
    <w:uiPriority w:val="99"/>
    <w:unhideWhenUsed/>
    <w:rsid w:val="0029639D"/>
    <w:pPr>
      <w:numPr>
        <w:numId w:val="6"/>
      </w:numPr>
      <w:spacing w:after="50" w:line="252" w:lineRule="auto"/>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33C3A"/>
    <w:rPr>
      <w:color w:val="0000FF" w:themeColor="hyperlink"/>
      <w:u w:val="single"/>
    </w:rPr>
  </w:style>
  <w:style w:type="character" w:styleId="UnresolvedMention">
    <w:name w:val="Unresolved Mention"/>
    <w:basedOn w:val="DefaultParagraphFont"/>
    <w:uiPriority w:val="99"/>
    <w:semiHidden/>
    <w:unhideWhenUsed/>
    <w:rsid w:val="00433C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urnaments@nbba.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bba.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ournaments@nbba.org" TargetMode="External"/><Relationship Id="rId4" Type="http://schemas.openxmlformats.org/officeDocument/2006/relationships/settings" Target="settings.xml"/><Relationship Id="rId9" Type="http://schemas.openxmlformats.org/officeDocument/2006/relationships/hyperlink" Target="https://nbba.org/rul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7</Pages>
  <Words>3175</Words>
  <Characters>18099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Request for Proposal: Host the NBBA Beep Baseball World Series</vt:lpstr>
    </vt:vector>
  </TitlesOfParts>
  <Manager/>
  <Company/>
  <LinksUpToDate>false</LinksUpToDate>
  <CharactersWithSpaces>21232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 Host the NBBA Beep Baseball World Series</dc:title>
  <dc:subject>Host city and organization requirements for the National Beep Baseball Association World Series</dc:subject>
  <dc:creator>National Beep Baseball Association</dc:creator>
  <cp:keywords>NBBA, beep baseball, World Series, RFP, host city, sports complex</cp:keywords>
  <dc:description>generated by python-docx</dc:description>
  <cp:lastModifiedBy>Darren Keepers</cp:lastModifiedBy>
  <cp:revision>5</cp:revision>
  <dcterms:created xsi:type="dcterms:W3CDTF">2013-12-23T23:15:00Z</dcterms:created>
  <dcterms:modified xsi:type="dcterms:W3CDTF">2026-08-20T17:18:00Z</dcterms:modified>
  <cp:category/>
</cp:coreProperties>
</file>